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E48E2" w14:textId="77777777" w:rsidR="00BC5E33" w:rsidRPr="00616CE1" w:rsidRDefault="00BC5E33" w:rsidP="00616CE1">
      <w:pPr>
        <w:ind w:left="5360"/>
        <w:jc w:val="both"/>
        <w:rPr>
          <w:sz w:val="20"/>
          <w:szCs w:val="20"/>
          <w:lang w:val="lt-LT"/>
        </w:rPr>
      </w:pPr>
      <w:r w:rsidRPr="00616CE1">
        <w:rPr>
          <w:rFonts w:eastAsia="Times New Roman"/>
          <w:sz w:val="24"/>
          <w:szCs w:val="24"/>
          <w:lang w:val="lt-LT"/>
        </w:rPr>
        <w:t>PRITARTA</w:t>
      </w:r>
    </w:p>
    <w:p w14:paraId="551E48E3" w14:textId="77777777" w:rsidR="00BC5E33" w:rsidRPr="00616CE1" w:rsidRDefault="00BC5E33" w:rsidP="00616CE1">
      <w:pPr>
        <w:ind w:left="5360"/>
        <w:jc w:val="both"/>
        <w:rPr>
          <w:sz w:val="20"/>
          <w:szCs w:val="20"/>
          <w:lang w:val="lt-LT"/>
        </w:rPr>
      </w:pPr>
      <w:r w:rsidRPr="00616CE1">
        <w:rPr>
          <w:rFonts w:eastAsia="Times New Roman"/>
          <w:sz w:val="24"/>
          <w:szCs w:val="24"/>
          <w:lang w:val="lt-LT"/>
        </w:rPr>
        <w:t>Rokiškio rajono savivaldybės tarybos</w:t>
      </w:r>
    </w:p>
    <w:p w14:paraId="551E48E4" w14:textId="77777777" w:rsidR="00BC5E33" w:rsidRPr="00616CE1" w:rsidRDefault="00BC5E33" w:rsidP="00616CE1">
      <w:pPr>
        <w:ind w:left="5360"/>
        <w:jc w:val="both"/>
        <w:rPr>
          <w:sz w:val="20"/>
          <w:szCs w:val="20"/>
          <w:lang w:val="lt-LT"/>
        </w:rPr>
      </w:pPr>
      <w:r w:rsidRPr="00616CE1">
        <w:rPr>
          <w:rFonts w:eastAsia="Times New Roman"/>
          <w:sz w:val="24"/>
          <w:szCs w:val="24"/>
          <w:lang w:val="lt-LT"/>
        </w:rPr>
        <w:t>2019 m. gegužės 31d. sprendimu Nr. TS-</w:t>
      </w:r>
    </w:p>
    <w:p w14:paraId="551E48E5" w14:textId="77777777" w:rsidR="00BC5E33" w:rsidRPr="00616CE1" w:rsidRDefault="00BC5E33" w:rsidP="00616CE1">
      <w:pPr>
        <w:spacing w:line="20" w:lineRule="exact"/>
        <w:jc w:val="both"/>
        <w:rPr>
          <w:sz w:val="20"/>
          <w:szCs w:val="20"/>
          <w:lang w:val="lt-LT"/>
        </w:rPr>
      </w:pPr>
      <w:r w:rsidRPr="00616CE1">
        <w:rPr>
          <w:noProof/>
          <w:sz w:val="20"/>
          <w:szCs w:val="20"/>
          <w:lang w:val="en-US" w:eastAsia="en-US"/>
        </w:rPr>
        <mc:AlternateContent>
          <mc:Choice Requires="wps">
            <w:drawing>
              <wp:anchor distT="0" distB="0" distL="114300" distR="114300" simplePos="0" relativeHeight="251659264" behindDoc="1" locked="0" layoutInCell="0" allowOverlap="1" wp14:anchorId="551E4938" wp14:editId="551E4939">
                <wp:simplePos x="0" y="0"/>
                <wp:positionH relativeFrom="column">
                  <wp:posOffset>147955</wp:posOffset>
                </wp:positionH>
                <wp:positionV relativeFrom="paragraph">
                  <wp:posOffset>180975</wp:posOffset>
                </wp:positionV>
                <wp:extent cx="6158230" cy="35115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351155"/>
                        </a:xfrm>
                        <a:prstGeom prst="rect">
                          <a:avLst/>
                        </a:prstGeom>
                        <a:solidFill>
                          <a:srgbClr val="FAFAFA"/>
                        </a:solidFill>
                      </wps:spPr>
                      <wps:bodyPr/>
                    </wps:wsp>
                  </a:graphicData>
                </a:graphic>
              </wp:anchor>
            </w:drawing>
          </mc:Choice>
          <mc:Fallback>
            <w:pict>
              <v:rect id="Shape 2" o:spid="_x0000_s1026" style="position:absolute;margin-left:11.65pt;margin-top:14.25pt;width:484.9pt;height:27.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" o:allowincell="f" fillcolor="#fafafa" stroked="f">
                <v:path arrowok="t"/>
              </v:rect>
            </w:pict>
          </mc:Fallback>
        </mc:AlternateContent>
      </w:r>
    </w:p>
    <w:p w14:paraId="551E48E6" w14:textId="77777777" w:rsidR="00BC5E33" w:rsidRPr="00616CE1" w:rsidRDefault="00BC5E33" w:rsidP="00616CE1">
      <w:pPr>
        <w:spacing w:line="273" w:lineRule="exact"/>
        <w:jc w:val="both"/>
        <w:rPr>
          <w:sz w:val="20"/>
          <w:szCs w:val="20"/>
          <w:lang w:val="lt-LT"/>
        </w:rPr>
      </w:pPr>
    </w:p>
    <w:p w14:paraId="551E48E7" w14:textId="77777777" w:rsidR="00BC5E33" w:rsidRPr="00616CE1" w:rsidRDefault="00BC5E33" w:rsidP="00616CE1">
      <w:pPr>
        <w:spacing w:line="234" w:lineRule="auto"/>
        <w:ind w:left="260"/>
        <w:jc w:val="center"/>
        <w:rPr>
          <w:sz w:val="20"/>
          <w:szCs w:val="20"/>
          <w:lang w:val="lt-LT"/>
        </w:rPr>
      </w:pPr>
      <w:r w:rsidRPr="00616CE1">
        <w:rPr>
          <w:rFonts w:eastAsia="Times New Roman"/>
          <w:b/>
          <w:bCs/>
          <w:sz w:val="24"/>
          <w:szCs w:val="24"/>
          <w:lang w:val="lt-LT"/>
        </w:rPr>
        <w:t>KAMAJŲ  BENDRUOMENĖS  IR ROKIŠKIO RAJONO SAVIVALDYBĖS BENDRADARBIAVIMO SUTARTIS</w:t>
      </w:r>
    </w:p>
    <w:p w14:paraId="551E48E8" w14:textId="77777777" w:rsidR="00BC5E33" w:rsidRPr="00616CE1" w:rsidRDefault="00BC5E33" w:rsidP="00616CE1">
      <w:pPr>
        <w:spacing w:line="200" w:lineRule="exact"/>
        <w:jc w:val="both"/>
        <w:rPr>
          <w:sz w:val="20"/>
          <w:szCs w:val="20"/>
          <w:lang w:val="lt-LT"/>
        </w:rPr>
      </w:pPr>
    </w:p>
    <w:p w14:paraId="551E48E9" w14:textId="77777777" w:rsidR="00BC5E33" w:rsidRPr="00616CE1" w:rsidRDefault="00BC5E33" w:rsidP="00616CE1">
      <w:pPr>
        <w:spacing w:line="349" w:lineRule="exact"/>
        <w:jc w:val="both"/>
        <w:rPr>
          <w:sz w:val="20"/>
          <w:szCs w:val="20"/>
          <w:lang w:val="lt-LT"/>
        </w:rPr>
      </w:pPr>
    </w:p>
    <w:p w14:paraId="551E48EA" w14:textId="77777777" w:rsidR="00BC5E33" w:rsidRPr="00616CE1" w:rsidRDefault="00BC5E33" w:rsidP="00616CE1">
      <w:pPr>
        <w:ind w:right="-259"/>
        <w:jc w:val="center"/>
        <w:rPr>
          <w:sz w:val="20"/>
          <w:szCs w:val="20"/>
          <w:lang w:val="lt-LT"/>
        </w:rPr>
      </w:pPr>
      <w:r w:rsidRPr="00616CE1">
        <w:rPr>
          <w:rFonts w:eastAsia="Times New Roman"/>
          <w:sz w:val="24"/>
          <w:szCs w:val="24"/>
          <w:lang w:val="lt-LT"/>
        </w:rPr>
        <w:t>2019 m. gegužės 31 d.</w:t>
      </w:r>
    </w:p>
    <w:p w14:paraId="551E48EB" w14:textId="77777777" w:rsidR="00BC5E33" w:rsidRPr="00616CE1" w:rsidRDefault="00BC5E33" w:rsidP="00616CE1">
      <w:pPr>
        <w:ind w:right="-259"/>
        <w:jc w:val="center"/>
        <w:rPr>
          <w:sz w:val="20"/>
          <w:szCs w:val="20"/>
          <w:lang w:val="lt-LT"/>
        </w:rPr>
      </w:pPr>
      <w:r w:rsidRPr="00616CE1">
        <w:rPr>
          <w:rFonts w:eastAsia="Times New Roman"/>
          <w:sz w:val="24"/>
          <w:szCs w:val="24"/>
          <w:lang w:val="lt-LT"/>
        </w:rPr>
        <w:t>Rokiškis</w:t>
      </w:r>
    </w:p>
    <w:p w14:paraId="551E48EC" w14:textId="77777777" w:rsidR="00BC5E33" w:rsidRPr="00616CE1" w:rsidRDefault="00BC5E33" w:rsidP="00616CE1">
      <w:pPr>
        <w:spacing w:line="288" w:lineRule="exact"/>
        <w:jc w:val="both"/>
        <w:rPr>
          <w:sz w:val="20"/>
          <w:szCs w:val="20"/>
          <w:lang w:val="lt-LT"/>
        </w:rPr>
      </w:pPr>
    </w:p>
    <w:p w14:paraId="551E48ED" w14:textId="6F083CDE" w:rsidR="00BC5E33" w:rsidRPr="00616CE1" w:rsidRDefault="00BC5E33" w:rsidP="00616CE1">
      <w:pPr>
        <w:spacing w:line="238" w:lineRule="auto"/>
        <w:ind w:left="260" w:firstLine="360"/>
        <w:jc w:val="both"/>
        <w:rPr>
          <w:sz w:val="20"/>
          <w:szCs w:val="20"/>
          <w:lang w:val="lt-LT"/>
        </w:rPr>
      </w:pPr>
      <w:r w:rsidRPr="00616CE1">
        <w:rPr>
          <w:rFonts w:eastAsia="Times New Roman"/>
          <w:sz w:val="24"/>
          <w:szCs w:val="24"/>
          <w:lang w:val="lt-LT"/>
        </w:rPr>
        <w:t xml:space="preserve">Kamajų bendruomenė (toliau – Bendruomenė), atstovaujama bendruomenės pirmininkės Jolantos </w:t>
      </w:r>
      <w:proofErr w:type="spellStart"/>
      <w:r w:rsidRPr="00616CE1">
        <w:rPr>
          <w:rFonts w:eastAsia="Times New Roman"/>
          <w:sz w:val="24"/>
          <w:szCs w:val="24"/>
          <w:lang w:val="lt-LT"/>
        </w:rPr>
        <w:t>Vygėlienės</w:t>
      </w:r>
      <w:proofErr w:type="spellEnd"/>
      <w:r w:rsidRPr="00616CE1">
        <w:rPr>
          <w:rFonts w:eastAsia="Times New Roman"/>
          <w:sz w:val="24"/>
          <w:szCs w:val="24"/>
          <w:lang w:val="lt-LT"/>
        </w:rPr>
        <w:t>, veikiančios pagal Bendruomenės įstatus, ir Rokiškio rajono savivaldybė (toliau – Savivaldybė), atstovaujama savivaldybės mero Ramūno Godeliausko, veikiančio pagal Rokiškio rajono savivaldybės tarybos</w:t>
      </w:r>
      <w:r w:rsidRPr="00616CE1">
        <w:rPr>
          <w:rFonts w:eastAsia="Times New Roman"/>
          <w:color w:val="FFFFFF" w:themeColor="background1"/>
          <w:sz w:val="24"/>
          <w:szCs w:val="24"/>
          <w:lang w:val="lt-LT"/>
        </w:rPr>
        <w:t xml:space="preserve"> </w:t>
      </w:r>
      <w:r w:rsidR="00EE6BD7" w:rsidRPr="00616CE1">
        <w:rPr>
          <w:rFonts w:eastAsia="Times New Roman"/>
          <w:sz w:val="24"/>
          <w:szCs w:val="24"/>
          <w:lang w:val="lt-LT"/>
        </w:rPr>
        <w:t>2019 m. gegužės 31</w:t>
      </w:r>
      <w:r w:rsidRPr="00616CE1">
        <w:rPr>
          <w:rFonts w:eastAsia="Times New Roman"/>
          <w:sz w:val="24"/>
          <w:szCs w:val="24"/>
          <w:lang w:val="lt-LT"/>
        </w:rPr>
        <w:t xml:space="preserve"> d.</w:t>
      </w:r>
      <w:r w:rsidRPr="00616CE1">
        <w:rPr>
          <w:rFonts w:eastAsia="Times New Roman"/>
          <w:color w:val="FFFFFF" w:themeColor="background1"/>
          <w:sz w:val="24"/>
          <w:szCs w:val="24"/>
          <w:lang w:val="lt-LT"/>
        </w:rPr>
        <w:t>.</w:t>
      </w:r>
      <w:r w:rsidR="007F327F" w:rsidRPr="00616CE1">
        <w:rPr>
          <w:rFonts w:eastAsia="Times New Roman"/>
          <w:sz w:val="24"/>
          <w:szCs w:val="24"/>
          <w:lang w:val="lt-LT"/>
        </w:rPr>
        <w:t xml:space="preserve"> sprendimu</w:t>
      </w:r>
      <w:r w:rsidRPr="00616CE1">
        <w:rPr>
          <w:rFonts w:eastAsia="Times New Roman"/>
          <w:sz w:val="24"/>
          <w:szCs w:val="24"/>
          <w:lang w:val="lt-LT"/>
        </w:rPr>
        <w:t xml:space="preserve"> Nr. TS- </w:t>
      </w:r>
      <w:r w:rsidR="00EE6BD7" w:rsidRPr="00616CE1">
        <w:rPr>
          <w:rFonts w:eastAsia="Times New Roman"/>
          <w:sz w:val="24"/>
          <w:szCs w:val="24"/>
          <w:lang w:val="lt-LT"/>
        </w:rPr>
        <w:t>…… “Dėl pritarimo Kamajų bendruomenės ir Rokiškio rajono savivaldybės bendradarbiavimo sutarčiai”</w:t>
      </w:r>
      <w:r w:rsidR="007F327F" w:rsidRPr="00616CE1">
        <w:rPr>
          <w:rFonts w:eastAsia="Times New Roman"/>
          <w:sz w:val="24"/>
          <w:szCs w:val="24"/>
          <w:lang w:val="lt-LT"/>
        </w:rPr>
        <w:t xml:space="preserve"> suteiktus įgaliojimus</w:t>
      </w:r>
      <w:r w:rsidR="00EE6BD7" w:rsidRPr="00616CE1">
        <w:rPr>
          <w:rFonts w:eastAsia="Times New Roman"/>
          <w:sz w:val="24"/>
          <w:szCs w:val="24"/>
          <w:lang w:val="lt-LT"/>
        </w:rPr>
        <w:t xml:space="preserve"> (toliau vadinama Šalim</w:t>
      </w:r>
      <w:r w:rsidR="007F327F" w:rsidRPr="00616CE1">
        <w:rPr>
          <w:rFonts w:eastAsia="Times New Roman"/>
          <w:sz w:val="24"/>
          <w:szCs w:val="24"/>
          <w:lang w:val="lt-LT"/>
        </w:rPr>
        <w:t>i</w:t>
      </w:r>
      <w:r w:rsidR="00EE6BD7" w:rsidRPr="00616CE1">
        <w:rPr>
          <w:rFonts w:eastAsia="Times New Roman"/>
          <w:sz w:val="24"/>
          <w:szCs w:val="24"/>
          <w:lang w:val="lt-LT"/>
        </w:rPr>
        <w:t xml:space="preserve">s), </w:t>
      </w:r>
      <w:r w:rsidRPr="00616CE1">
        <w:rPr>
          <w:rFonts w:eastAsia="Times New Roman"/>
          <w:sz w:val="24"/>
          <w:szCs w:val="24"/>
          <w:lang w:val="lt-LT"/>
        </w:rPr>
        <w:t xml:space="preserve"> o kiekviena atskirai – Šalimi, siekdamos plėtoti bendrą ateities viziją atitinkantį bendradarbiavimą tarp Bendruomenės ir Rokiškio rajono savivaldybės, pripažindamos, kad bendros ateities vizijos pagrindas yra siekis įkurti poeto ir kunigo Antano Strazdo muziejų, sudarė Bendruomenės ir Rokiškio rajono savivaldybės bendradarbiavimo sutartį (toliau – Sutartis):</w:t>
      </w:r>
    </w:p>
    <w:p w14:paraId="551E48EE" w14:textId="77777777" w:rsidR="00BC5E33" w:rsidRPr="00616CE1" w:rsidRDefault="00BC5E33" w:rsidP="00616CE1">
      <w:pPr>
        <w:spacing w:line="288" w:lineRule="exact"/>
        <w:jc w:val="both"/>
        <w:rPr>
          <w:sz w:val="20"/>
          <w:szCs w:val="20"/>
          <w:lang w:val="lt-LT"/>
        </w:rPr>
      </w:pPr>
    </w:p>
    <w:p w14:paraId="551E48EF" w14:textId="77777777" w:rsidR="00BC5E33" w:rsidRPr="00616CE1" w:rsidRDefault="00BC5E33" w:rsidP="00616CE1">
      <w:pPr>
        <w:ind w:left="3800"/>
        <w:jc w:val="both"/>
        <w:rPr>
          <w:sz w:val="20"/>
          <w:szCs w:val="20"/>
          <w:lang w:val="lt-LT"/>
        </w:rPr>
      </w:pPr>
      <w:r w:rsidRPr="00616CE1">
        <w:rPr>
          <w:rFonts w:eastAsia="Times New Roman"/>
          <w:b/>
          <w:bCs/>
          <w:sz w:val="24"/>
          <w:szCs w:val="24"/>
          <w:lang w:val="lt-LT"/>
        </w:rPr>
        <w:t>I. SUTARTIES OBJEKTAS</w:t>
      </w:r>
    </w:p>
    <w:p w14:paraId="551E48F0" w14:textId="77777777" w:rsidR="00BC5E33" w:rsidRPr="00616CE1" w:rsidRDefault="00BC5E33" w:rsidP="00616CE1">
      <w:pPr>
        <w:spacing w:line="283" w:lineRule="exact"/>
        <w:jc w:val="both"/>
        <w:rPr>
          <w:sz w:val="20"/>
          <w:szCs w:val="20"/>
          <w:lang w:val="lt-LT"/>
        </w:rPr>
      </w:pPr>
    </w:p>
    <w:p w14:paraId="551E48F1" w14:textId="31C0AB85" w:rsidR="00BC5E33" w:rsidRPr="00616CE1" w:rsidRDefault="00BC5E33" w:rsidP="00616CE1">
      <w:pPr>
        <w:numPr>
          <w:ilvl w:val="1"/>
          <w:numId w:val="1"/>
        </w:numPr>
        <w:tabs>
          <w:tab w:val="left" w:pos="865"/>
        </w:tabs>
        <w:spacing w:line="236" w:lineRule="auto"/>
        <w:ind w:left="260" w:firstLine="362"/>
        <w:jc w:val="both"/>
        <w:rPr>
          <w:rFonts w:eastAsia="Times New Roman"/>
          <w:sz w:val="24"/>
          <w:szCs w:val="24"/>
          <w:lang w:val="lt-LT"/>
        </w:rPr>
      </w:pPr>
      <w:r w:rsidRPr="00616CE1">
        <w:rPr>
          <w:rFonts w:eastAsia="Times New Roman"/>
          <w:sz w:val="24"/>
          <w:szCs w:val="24"/>
          <w:lang w:val="lt-LT"/>
        </w:rPr>
        <w:t xml:space="preserve">Savivaldybės ir Bendruomenės ilgalaikis bendradarbiavimas </w:t>
      </w:r>
      <w:r w:rsidR="007F327F" w:rsidRPr="00616CE1">
        <w:rPr>
          <w:rFonts w:eastAsia="Times New Roman"/>
          <w:sz w:val="24"/>
          <w:szCs w:val="24"/>
          <w:lang w:val="lt-LT"/>
        </w:rPr>
        <w:t xml:space="preserve">abipusiai reikšmingoje veikloje - </w:t>
      </w:r>
      <w:r w:rsidRPr="00616CE1">
        <w:rPr>
          <w:rFonts w:eastAsia="Times New Roman"/>
          <w:sz w:val="24"/>
          <w:szCs w:val="24"/>
          <w:lang w:val="lt-LT"/>
        </w:rPr>
        <w:t xml:space="preserve">  muziejaus, esančio Kraštinės g. 6A, Kamajai, Rokiškio r., įkūrimas bei jo </w:t>
      </w:r>
      <w:proofErr w:type="spellStart"/>
      <w:r w:rsidRPr="00616CE1">
        <w:rPr>
          <w:rFonts w:eastAsia="Times New Roman"/>
          <w:sz w:val="24"/>
          <w:szCs w:val="24"/>
          <w:lang w:val="lt-LT"/>
        </w:rPr>
        <w:t>įveiklinimas</w:t>
      </w:r>
      <w:proofErr w:type="spellEnd"/>
      <w:r w:rsidRPr="00616CE1">
        <w:rPr>
          <w:rFonts w:eastAsia="Times New Roman"/>
          <w:sz w:val="24"/>
          <w:szCs w:val="24"/>
          <w:lang w:val="lt-LT"/>
        </w:rPr>
        <w:t>.</w:t>
      </w:r>
    </w:p>
    <w:p w14:paraId="551E48F2" w14:textId="77777777" w:rsidR="00BC5E33" w:rsidRPr="00616CE1" w:rsidRDefault="00BC5E33" w:rsidP="00616CE1">
      <w:pPr>
        <w:spacing w:line="282" w:lineRule="exact"/>
        <w:jc w:val="both"/>
        <w:rPr>
          <w:rFonts w:eastAsia="Times New Roman"/>
          <w:sz w:val="24"/>
          <w:szCs w:val="24"/>
          <w:lang w:val="lt-LT"/>
        </w:rPr>
      </w:pPr>
    </w:p>
    <w:p w14:paraId="551E48F3" w14:textId="77777777" w:rsidR="00BC5E33" w:rsidRPr="00616CE1" w:rsidRDefault="00BC5E33" w:rsidP="00616CE1">
      <w:pPr>
        <w:ind w:left="3640"/>
        <w:jc w:val="both"/>
        <w:rPr>
          <w:rFonts w:eastAsia="Times New Roman"/>
          <w:sz w:val="24"/>
          <w:szCs w:val="24"/>
          <w:lang w:val="lt-LT"/>
        </w:rPr>
      </w:pPr>
      <w:r w:rsidRPr="00616CE1">
        <w:rPr>
          <w:rFonts w:eastAsia="Times New Roman"/>
          <w:b/>
          <w:bCs/>
          <w:sz w:val="24"/>
          <w:szCs w:val="24"/>
          <w:lang w:val="lt-LT"/>
        </w:rPr>
        <w:t>II. ŠALIŲ ĮSIPAREIGOJIMAI</w:t>
      </w:r>
    </w:p>
    <w:p w14:paraId="551E48F4" w14:textId="77777777" w:rsidR="00BC5E33" w:rsidRPr="00616CE1" w:rsidRDefault="00BC5E33" w:rsidP="00616CE1">
      <w:pPr>
        <w:spacing w:line="271" w:lineRule="exact"/>
        <w:jc w:val="both"/>
        <w:rPr>
          <w:rFonts w:eastAsia="Times New Roman"/>
          <w:sz w:val="24"/>
          <w:szCs w:val="24"/>
          <w:lang w:val="lt-LT"/>
        </w:rPr>
      </w:pPr>
    </w:p>
    <w:p w14:paraId="551E48F5" w14:textId="77777777" w:rsidR="00BC5E33" w:rsidRPr="00616CE1" w:rsidRDefault="00BC5E33" w:rsidP="00616CE1">
      <w:pPr>
        <w:numPr>
          <w:ilvl w:val="1"/>
          <w:numId w:val="1"/>
        </w:numPr>
        <w:tabs>
          <w:tab w:val="left" w:pos="860"/>
        </w:tabs>
        <w:ind w:left="860" w:hanging="238"/>
        <w:jc w:val="both"/>
        <w:rPr>
          <w:rFonts w:eastAsia="Times New Roman"/>
          <w:sz w:val="24"/>
          <w:szCs w:val="24"/>
          <w:lang w:val="lt-LT"/>
        </w:rPr>
      </w:pPr>
      <w:r w:rsidRPr="00616CE1">
        <w:rPr>
          <w:rFonts w:eastAsia="Times New Roman"/>
          <w:sz w:val="24"/>
          <w:szCs w:val="24"/>
          <w:lang w:val="lt-LT"/>
        </w:rPr>
        <w:t>Bendruomenė įsipareigoja:</w:t>
      </w:r>
    </w:p>
    <w:p w14:paraId="551E48F6" w14:textId="77777777" w:rsidR="00BC5E33" w:rsidRPr="00616CE1" w:rsidRDefault="00BC5E33" w:rsidP="00616CE1">
      <w:pPr>
        <w:spacing w:line="12" w:lineRule="exact"/>
        <w:jc w:val="both"/>
        <w:rPr>
          <w:sz w:val="20"/>
          <w:szCs w:val="20"/>
          <w:lang w:val="lt-LT"/>
        </w:rPr>
      </w:pPr>
    </w:p>
    <w:p w14:paraId="551E48F7" w14:textId="77777777" w:rsidR="00BC5E33" w:rsidRPr="00616CE1" w:rsidRDefault="00BC5E33" w:rsidP="00616CE1">
      <w:pPr>
        <w:spacing w:line="234" w:lineRule="auto"/>
        <w:ind w:left="260" w:firstLine="360"/>
        <w:jc w:val="both"/>
        <w:rPr>
          <w:rFonts w:eastAsia="Times New Roman"/>
          <w:sz w:val="24"/>
          <w:szCs w:val="24"/>
          <w:lang w:val="lt-LT"/>
        </w:rPr>
      </w:pPr>
      <w:r w:rsidRPr="00616CE1">
        <w:rPr>
          <w:rFonts w:eastAsia="Times New Roman"/>
          <w:sz w:val="24"/>
          <w:szCs w:val="24"/>
          <w:lang w:val="lt-LT"/>
        </w:rPr>
        <w:t>2.1. paruošti projekto “Kamajų miestelio istorijos, poeto ir kunigo Antano Strazdo muziejaus įkūrimas” paraišką.</w:t>
      </w:r>
    </w:p>
    <w:p w14:paraId="551E48F8" w14:textId="77777777" w:rsidR="00BC5E33" w:rsidRPr="00616CE1" w:rsidRDefault="00BC5E33" w:rsidP="00616CE1">
      <w:pPr>
        <w:spacing w:line="2" w:lineRule="exact"/>
        <w:jc w:val="both"/>
        <w:rPr>
          <w:sz w:val="20"/>
          <w:szCs w:val="20"/>
          <w:lang w:val="lt-LT"/>
        </w:rPr>
      </w:pPr>
    </w:p>
    <w:p w14:paraId="551E48F9" w14:textId="77777777" w:rsidR="00BC5E33" w:rsidRPr="00616CE1" w:rsidRDefault="00BC5E33" w:rsidP="00616CE1">
      <w:pPr>
        <w:ind w:left="620"/>
        <w:jc w:val="both"/>
        <w:rPr>
          <w:sz w:val="20"/>
          <w:szCs w:val="20"/>
          <w:lang w:val="lt-LT"/>
        </w:rPr>
      </w:pPr>
      <w:r w:rsidRPr="00616CE1">
        <w:rPr>
          <w:rFonts w:eastAsia="Times New Roman"/>
          <w:sz w:val="24"/>
          <w:szCs w:val="24"/>
          <w:lang w:val="lt-LT"/>
        </w:rPr>
        <w:t>2.1.1. projektinėmis lėšomis atlikti pastato remonto darbus;</w:t>
      </w:r>
    </w:p>
    <w:p w14:paraId="551E48FA" w14:textId="77777777" w:rsidR="00BC5E33" w:rsidRPr="00616CE1" w:rsidRDefault="00BC5E33" w:rsidP="00616CE1">
      <w:pPr>
        <w:ind w:left="620"/>
        <w:jc w:val="both"/>
        <w:rPr>
          <w:rFonts w:eastAsia="Times New Roman"/>
          <w:sz w:val="24"/>
          <w:szCs w:val="24"/>
          <w:lang w:val="lt-LT"/>
        </w:rPr>
      </w:pPr>
      <w:r w:rsidRPr="00616CE1">
        <w:rPr>
          <w:rFonts w:eastAsia="Times New Roman"/>
          <w:sz w:val="24"/>
          <w:szCs w:val="24"/>
          <w:lang w:val="lt-LT"/>
        </w:rPr>
        <w:t>2.1.2. projektinėmis lėšomis įrengti interaktyvią ekspoziciją;</w:t>
      </w:r>
    </w:p>
    <w:p w14:paraId="551E48FB" w14:textId="77777777" w:rsidR="00BC5E33" w:rsidRPr="00616CE1" w:rsidRDefault="00BC5E33" w:rsidP="00616CE1">
      <w:pPr>
        <w:ind w:left="620"/>
        <w:jc w:val="both"/>
        <w:rPr>
          <w:rFonts w:eastAsia="Times New Roman"/>
          <w:sz w:val="24"/>
          <w:szCs w:val="24"/>
          <w:lang w:val="lt-LT"/>
        </w:rPr>
      </w:pPr>
      <w:r w:rsidRPr="00616CE1">
        <w:rPr>
          <w:rFonts w:eastAsia="Times New Roman"/>
          <w:sz w:val="24"/>
          <w:szCs w:val="24"/>
          <w:lang w:val="lt-LT"/>
        </w:rPr>
        <w:t xml:space="preserve">2.1.3. muziejų paversti vietos gyventojų ir turistų </w:t>
      </w:r>
      <w:proofErr w:type="spellStart"/>
      <w:r w:rsidRPr="00616CE1">
        <w:rPr>
          <w:rFonts w:eastAsia="Times New Roman"/>
          <w:sz w:val="24"/>
          <w:szCs w:val="24"/>
          <w:lang w:val="lt-LT"/>
        </w:rPr>
        <w:t>įveiklinimo</w:t>
      </w:r>
      <w:proofErr w:type="spellEnd"/>
      <w:r w:rsidRPr="00616CE1">
        <w:rPr>
          <w:rFonts w:eastAsia="Times New Roman"/>
          <w:sz w:val="24"/>
          <w:szCs w:val="24"/>
          <w:lang w:val="lt-LT"/>
        </w:rPr>
        <w:t>, pažinimo ugdymo erdve.</w:t>
      </w:r>
    </w:p>
    <w:p w14:paraId="551E48FC" w14:textId="77777777" w:rsidR="00BC5E33" w:rsidRPr="00616CE1" w:rsidRDefault="00BC5E33" w:rsidP="00616CE1">
      <w:pPr>
        <w:ind w:left="620"/>
        <w:jc w:val="both"/>
        <w:rPr>
          <w:sz w:val="20"/>
          <w:szCs w:val="20"/>
          <w:lang w:val="lt-LT"/>
        </w:rPr>
      </w:pPr>
      <w:r w:rsidRPr="00616CE1">
        <w:rPr>
          <w:rFonts w:eastAsia="Times New Roman"/>
          <w:sz w:val="24"/>
          <w:szCs w:val="24"/>
          <w:lang w:val="lt-LT"/>
        </w:rPr>
        <w:t>2.2. Savivaldybė įsipareigoja:</w:t>
      </w:r>
    </w:p>
    <w:p w14:paraId="551E48FD" w14:textId="77777777" w:rsidR="00BC5E33" w:rsidRPr="00616CE1" w:rsidRDefault="00BC5E33" w:rsidP="00616CE1">
      <w:pPr>
        <w:ind w:left="620"/>
        <w:jc w:val="both"/>
        <w:rPr>
          <w:sz w:val="20"/>
          <w:szCs w:val="20"/>
          <w:lang w:val="lt-LT"/>
        </w:rPr>
      </w:pPr>
      <w:r w:rsidRPr="00616CE1">
        <w:rPr>
          <w:rFonts w:eastAsia="Times New Roman"/>
          <w:sz w:val="24"/>
          <w:szCs w:val="24"/>
          <w:lang w:val="lt-LT"/>
        </w:rPr>
        <w:t>2.2.1. pagal poreikį suteikti reikiamas specialistų konsultacijas;</w:t>
      </w:r>
    </w:p>
    <w:p w14:paraId="551E48FE" w14:textId="77777777" w:rsidR="00BC5E33" w:rsidRPr="00616CE1" w:rsidRDefault="00BC5E33" w:rsidP="00616CE1">
      <w:pPr>
        <w:spacing w:line="12" w:lineRule="exact"/>
        <w:jc w:val="both"/>
        <w:rPr>
          <w:sz w:val="20"/>
          <w:szCs w:val="20"/>
          <w:lang w:val="lt-LT"/>
        </w:rPr>
      </w:pPr>
    </w:p>
    <w:p w14:paraId="551E48FF" w14:textId="77777777" w:rsidR="00BC5E33" w:rsidRPr="00616CE1" w:rsidRDefault="00BC5E33" w:rsidP="00616CE1">
      <w:pPr>
        <w:spacing w:line="234" w:lineRule="auto"/>
        <w:ind w:left="260" w:firstLine="360"/>
        <w:jc w:val="both"/>
        <w:rPr>
          <w:rFonts w:eastAsia="Times New Roman"/>
          <w:sz w:val="24"/>
          <w:szCs w:val="24"/>
          <w:lang w:val="lt-LT"/>
        </w:rPr>
      </w:pPr>
      <w:r w:rsidRPr="00616CE1">
        <w:rPr>
          <w:rFonts w:eastAsia="Times New Roman"/>
          <w:sz w:val="24"/>
          <w:szCs w:val="24"/>
          <w:lang w:val="lt-LT"/>
        </w:rPr>
        <w:t>2.2.2. projekto vykdymo ir kontrolės metu apdrausti muziejaus pastatą;</w:t>
      </w:r>
    </w:p>
    <w:p w14:paraId="551E4900" w14:textId="77777777" w:rsidR="00BC5E33" w:rsidRPr="00616CE1" w:rsidRDefault="00BC5E33" w:rsidP="00616CE1">
      <w:pPr>
        <w:spacing w:line="234" w:lineRule="auto"/>
        <w:ind w:left="260" w:firstLine="360"/>
        <w:jc w:val="both"/>
        <w:rPr>
          <w:sz w:val="20"/>
          <w:szCs w:val="20"/>
          <w:lang w:val="lt-LT"/>
        </w:rPr>
      </w:pPr>
      <w:r w:rsidRPr="00616CE1">
        <w:rPr>
          <w:rFonts w:eastAsia="Times New Roman"/>
          <w:sz w:val="24"/>
          <w:szCs w:val="24"/>
          <w:lang w:val="lt-LT"/>
        </w:rPr>
        <w:t>2.2.3. projekto vykdymo ir kontrolės metu apmokėti išlaidas už sunaudotą  elektros energiją.</w:t>
      </w:r>
    </w:p>
    <w:p w14:paraId="551E4901" w14:textId="77777777" w:rsidR="00BC5E33" w:rsidRPr="00616CE1" w:rsidRDefault="00BC5E33" w:rsidP="00616CE1">
      <w:pPr>
        <w:spacing w:line="283" w:lineRule="exact"/>
        <w:jc w:val="both"/>
        <w:rPr>
          <w:sz w:val="20"/>
          <w:szCs w:val="20"/>
          <w:lang w:val="lt-LT"/>
        </w:rPr>
      </w:pPr>
    </w:p>
    <w:p w14:paraId="551E4902" w14:textId="77777777" w:rsidR="00BC5E33" w:rsidRPr="00616CE1" w:rsidRDefault="00BC5E33" w:rsidP="00616CE1">
      <w:pPr>
        <w:numPr>
          <w:ilvl w:val="1"/>
          <w:numId w:val="2"/>
        </w:numPr>
        <w:tabs>
          <w:tab w:val="left" w:pos="2140"/>
        </w:tabs>
        <w:ind w:left="2140" w:hanging="402"/>
        <w:jc w:val="both"/>
        <w:rPr>
          <w:rFonts w:eastAsia="Times New Roman"/>
          <w:b/>
          <w:bCs/>
          <w:sz w:val="24"/>
          <w:szCs w:val="24"/>
          <w:lang w:val="lt-LT"/>
        </w:rPr>
      </w:pPr>
      <w:r w:rsidRPr="00616CE1">
        <w:rPr>
          <w:rFonts w:eastAsia="Times New Roman"/>
          <w:b/>
          <w:bCs/>
          <w:sz w:val="24"/>
          <w:szCs w:val="24"/>
          <w:lang w:val="lt-LT"/>
        </w:rPr>
        <w:t>NENUGALIMOS JĖGOS APLINKYBĖS (</w:t>
      </w:r>
      <w:r w:rsidRPr="00616CE1">
        <w:rPr>
          <w:rFonts w:eastAsia="Times New Roman"/>
          <w:b/>
          <w:bCs/>
          <w:i/>
          <w:iCs/>
          <w:sz w:val="24"/>
          <w:szCs w:val="24"/>
          <w:lang w:val="lt-LT"/>
        </w:rPr>
        <w:t>FORCE MAJEURE</w:t>
      </w:r>
      <w:r w:rsidRPr="00616CE1">
        <w:rPr>
          <w:rFonts w:eastAsia="Times New Roman"/>
          <w:b/>
          <w:bCs/>
          <w:sz w:val="24"/>
          <w:szCs w:val="24"/>
          <w:lang w:val="lt-LT"/>
        </w:rPr>
        <w:t>)</w:t>
      </w:r>
    </w:p>
    <w:p w14:paraId="551E4903" w14:textId="77777777" w:rsidR="00BC5E33" w:rsidRPr="00616CE1" w:rsidRDefault="00BC5E33" w:rsidP="00616CE1">
      <w:pPr>
        <w:spacing w:line="283" w:lineRule="exact"/>
        <w:jc w:val="both"/>
        <w:rPr>
          <w:rFonts w:eastAsia="Times New Roman"/>
          <w:b/>
          <w:bCs/>
          <w:sz w:val="24"/>
          <w:szCs w:val="24"/>
          <w:lang w:val="lt-LT"/>
        </w:rPr>
      </w:pPr>
    </w:p>
    <w:p w14:paraId="551E4904" w14:textId="77777777" w:rsidR="00BC5E33" w:rsidRPr="00616CE1" w:rsidRDefault="00BC5E33" w:rsidP="00616CE1">
      <w:pPr>
        <w:numPr>
          <w:ilvl w:val="0"/>
          <w:numId w:val="3"/>
        </w:numPr>
        <w:tabs>
          <w:tab w:val="left" w:pos="860"/>
        </w:tabs>
        <w:spacing w:line="237" w:lineRule="auto"/>
        <w:ind w:left="260" w:right="100" w:firstLine="362"/>
        <w:jc w:val="both"/>
        <w:rPr>
          <w:rFonts w:eastAsia="Times New Roman"/>
          <w:sz w:val="24"/>
          <w:szCs w:val="24"/>
          <w:lang w:val="lt-LT"/>
        </w:rPr>
      </w:pPr>
      <w:r w:rsidRPr="00616CE1">
        <w:rPr>
          <w:rFonts w:eastAsia="Times New Roman"/>
          <w:sz w:val="24"/>
          <w:szCs w:val="24"/>
          <w:lang w:val="lt-LT"/>
        </w:rPr>
        <w:t>Sutarties šalys visiškai ar iš dalies atleidžiamos nuo šios Sutarties ar jos dalies įsipareigojimų vykdymo, jei tai įvyko dėl nenugalimos jėgos aplinkybių, atsiradusių po šios Sutarties pasirašymo. Nenugalimos jėgos faktą turi įrodyti Sutarties šalis, nevykdanti ar nebegalinti vykdyti Sutartyje nustatytų įsipareigojimų.</w:t>
      </w:r>
    </w:p>
    <w:p w14:paraId="551E4905" w14:textId="77777777" w:rsidR="00BC5E33" w:rsidRPr="00616CE1" w:rsidRDefault="00BC5E33" w:rsidP="00616CE1">
      <w:pPr>
        <w:spacing w:line="13" w:lineRule="exact"/>
        <w:jc w:val="both"/>
        <w:rPr>
          <w:rFonts w:eastAsia="Times New Roman"/>
          <w:sz w:val="24"/>
          <w:szCs w:val="24"/>
          <w:lang w:val="lt-LT"/>
        </w:rPr>
      </w:pPr>
    </w:p>
    <w:p w14:paraId="551E4906" w14:textId="77777777" w:rsidR="00BC5E33" w:rsidRPr="00616CE1" w:rsidRDefault="00BC5E33" w:rsidP="00616CE1">
      <w:pPr>
        <w:numPr>
          <w:ilvl w:val="0"/>
          <w:numId w:val="3"/>
        </w:numPr>
        <w:tabs>
          <w:tab w:val="left" w:pos="869"/>
        </w:tabs>
        <w:spacing w:line="236" w:lineRule="auto"/>
        <w:ind w:left="260" w:right="100" w:firstLine="362"/>
        <w:jc w:val="both"/>
        <w:rPr>
          <w:rFonts w:eastAsia="Times New Roman"/>
          <w:sz w:val="24"/>
          <w:szCs w:val="24"/>
          <w:lang w:val="lt-LT"/>
        </w:rPr>
      </w:pPr>
      <w:r w:rsidRPr="00616CE1">
        <w:rPr>
          <w:rFonts w:eastAsia="Times New Roman"/>
          <w:sz w:val="24"/>
          <w:szCs w:val="24"/>
          <w:lang w:val="lt-LT"/>
        </w:rPr>
        <w:t>Nenumatytos aplinkybės reiškia įvykį, kurio negali kontroliuoti nė viena šalis. Nenumatytas aplinkybes Lietuvos Respublikos civiliniame kodekse nustatyta tvarka patvirtina kompetentingos valstybės institucijos.</w:t>
      </w:r>
    </w:p>
    <w:p w14:paraId="551E4907" w14:textId="77777777" w:rsidR="00BC5E33" w:rsidRPr="00616CE1" w:rsidRDefault="00BC5E33" w:rsidP="00616CE1">
      <w:pPr>
        <w:spacing w:line="283" w:lineRule="exact"/>
        <w:jc w:val="both"/>
        <w:rPr>
          <w:sz w:val="20"/>
          <w:szCs w:val="20"/>
          <w:lang w:val="lt-LT"/>
        </w:rPr>
      </w:pPr>
    </w:p>
    <w:p w14:paraId="551E4908" w14:textId="77777777" w:rsidR="00BC5E33" w:rsidRPr="00616CE1" w:rsidRDefault="00BC5E33" w:rsidP="00616CE1">
      <w:pPr>
        <w:ind w:right="-519"/>
        <w:jc w:val="center"/>
        <w:rPr>
          <w:sz w:val="20"/>
          <w:szCs w:val="20"/>
          <w:lang w:val="lt-LT"/>
        </w:rPr>
      </w:pPr>
      <w:r w:rsidRPr="00616CE1">
        <w:rPr>
          <w:rFonts w:eastAsia="Times New Roman"/>
          <w:b/>
          <w:bCs/>
          <w:sz w:val="24"/>
          <w:szCs w:val="24"/>
          <w:lang w:val="lt-LT"/>
        </w:rPr>
        <w:t>IV. KITOS SĄLYGOS</w:t>
      </w:r>
    </w:p>
    <w:p w14:paraId="551E4909" w14:textId="77777777" w:rsidR="00BC5E33" w:rsidRPr="00616CE1" w:rsidRDefault="00BC5E33" w:rsidP="00616CE1">
      <w:pPr>
        <w:spacing w:line="271" w:lineRule="exact"/>
        <w:jc w:val="both"/>
        <w:rPr>
          <w:sz w:val="20"/>
          <w:szCs w:val="20"/>
          <w:lang w:val="lt-LT"/>
        </w:rPr>
      </w:pPr>
    </w:p>
    <w:p w14:paraId="551E490A" w14:textId="77777777" w:rsidR="00BC5E33" w:rsidRPr="00616CE1" w:rsidRDefault="00BC5E33" w:rsidP="00616CE1">
      <w:pPr>
        <w:ind w:left="620"/>
        <w:jc w:val="both"/>
        <w:rPr>
          <w:sz w:val="20"/>
          <w:szCs w:val="20"/>
          <w:lang w:val="lt-LT"/>
        </w:rPr>
      </w:pPr>
      <w:r w:rsidRPr="00616CE1">
        <w:rPr>
          <w:rFonts w:eastAsia="Times New Roman"/>
          <w:sz w:val="24"/>
          <w:szCs w:val="24"/>
          <w:lang w:val="lt-LT"/>
        </w:rPr>
        <w:t>5. Sutartis gali būti pakeista arba nutraukta įstatymų, kitų teisės aktų arba Sutarties nustatyta</w:t>
      </w:r>
    </w:p>
    <w:p w14:paraId="551E490B" w14:textId="77777777" w:rsidR="00BC5E33" w:rsidRPr="00616CE1" w:rsidRDefault="00BC5E33" w:rsidP="00616CE1">
      <w:pPr>
        <w:jc w:val="both"/>
        <w:rPr>
          <w:lang w:val="lt-LT"/>
        </w:rPr>
        <w:sectPr w:rsidR="00BC5E33" w:rsidRPr="00616CE1">
          <w:pgSz w:w="11900" w:h="16838"/>
          <w:pgMar w:top="1399" w:right="566" w:bottom="797" w:left="1440" w:header="0" w:footer="0" w:gutter="0"/>
          <w:cols w:space="720" w:equalWidth="0">
            <w:col w:w="9900"/>
          </w:cols>
        </w:sectPr>
      </w:pPr>
    </w:p>
    <w:p w14:paraId="551E490C" w14:textId="77777777" w:rsidR="00BC5E33" w:rsidRPr="00616CE1" w:rsidRDefault="00BC5E33" w:rsidP="00616CE1">
      <w:pPr>
        <w:ind w:left="260"/>
        <w:jc w:val="both"/>
        <w:rPr>
          <w:sz w:val="20"/>
          <w:szCs w:val="20"/>
          <w:lang w:val="lt-LT"/>
        </w:rPr>
      </w:pPr>
      <w:bookmarkStart w:id="0" w:name="page3"/>
      <w:bookmarkEnd w:id="0"/>
      <w:r w:rsidRPr="00616CE1">
        <w:rPr>
          <w:rFonts w:eastAsia="Times New Roman"/>
          <w:sz w:val="24"/>
          <w:szCs w:val="24"/>
          <w:lang w:val="lt-LT"/>
        </w:rPr>
        <w:lastRenderedPageBreak/>
        <w:t>tvarka.</w:t>
      </w:r>
    </w:p>
    <w:p w14:paraId="551E490D" w14:textId="77777777" w:rsidR="00BC5E33" w:rsidRPr="00616CE1" w:rsidRDefault="00BC5E33" w:rsidP="00616CE1">
      <w:pPr>
        <w:spacing w:line="13" w:lineRule="exact"/>
        <w:jc w:val="both"/>
        <w:rPr>
          <w:sz w:val="20"/>
          <w:szCs w:val="20"/>
          <w:lang w:val="lt-LT"/>
        </w:rPr>
      </w:pPr>
    </w:p>
    <w:p w14:paraId="551E490E" w14:textId="77777777" w:rsidR="00BC5E33" w:rsidRPr="00616CE1" w:rsidRDefault="00BC5E33" w:rsidP="00616CE1">
      <w:pPr>
        <w:numPr>
          <w:ilvl w:val="0"/>
          <w:numId w:val="4"/>
        </w:numPr>
        <w:tabs>
          <w:tab w:val="left" w:pos="920"/>
        </w:tabs>
        <w:spacing w:line="234" w:lineRule="auto"/>
        <w:ind w:left="260" w:firstLine="362"/>
        <w:jc w:val="both"/>
        <w:rPr>
          <w:rFonts w:eastAsia="Times New Roman"/>
          <w:sz w:val="24"/>
          <w:szCs w:val="24"/>
          <w:lang w:val="lt-LT"/>
        </w:rPr>
      </w:pPr>
      <w:r w:rsidRPr="00616CE1">
        <w:rPr>
          <w:rFonts w:eastAsia="Times New Roman"/>
          <w:sz w:val="24"/>
          <w:szCs w:val="24"/>
          <w:lang w:val="lt-LT"/>
        </w:rPr>
        <w:t>Tarp šalių iškilę ginčai ir nesutarimai sprendžiami derybomis, o nepavykus susitarti – Lietuvos Respublikos įstatymų nustatyta tvarka.</w:t>
      </w:r>
    </w:p>
    <w:p w14:paraId="551E490F" w14:textId="77777777" w:rsidR="00BC5E33" w:rsidRPr="00616CE1" w:rsidRDefault="00BC5E33" w:rsidP="00616CE1">
      <w:pPr>
        <w:spacing w:line="200" w:lineRule="exact"/>
        <w:jc w:val="both"/>
        <w:rPr>
          <w:rFonts w:eastAsia="Times New Roman"/>
          <w:sz w:val="24"/>
          <w:szCs w:val="24"/>
          <w:lang w:val="lt-LT"/>
        </w:rPr>
      </w:pPr>
    </w:p>
    <w:p w14:paraId="551E4910" w14:textId="77777777" w:rsidR="00BC5E33" w:rsidRPr="00616CE1" w:rsidRDefault="00BC5E33" w:rsidP="00616CE1">
      <w:pPr>
        <w:spacing w:line="358" w:lineRule="exact"/>
        <w:jc w:val="both"/>
        <w:rPr>
          <w:rFonts w:eastAsia="Times New Roman"/>
          <w:sz w:val="24"/>
          <w:szCs w:val="24"/>
          <w:lang w:val="lt-LT"/>
        </w:rPr>
      </w:pPr>
    </w:p>
    <w:p w14:paraId="551E4911" w14:textId="77777777" w:rsidR="00BC5E33" w:rsidRPr="00616CE1" w:rsidRDefault="00BC5E33" w:rsidP="00616CE1">
      <w:pPr>
        <w:numPr>
          <w:ilvl w:val="1"/>
          <w:numId w:val="4"/>
        </w:numPr>
        <w:tabs>
          <w:tab w:val="left" w:pos="3880"/>
        </w:tabs>
        <w:ind w:left="3880" w:hanging="298"/>
        <w:jc w:val="both"/>
        <w:rPr>
          <w:rFonts w:eastAsia="Times New Roman"/>
          <w:b/>
          <w:bCs/>
          <w:sz w:val="24"/>
          <w:szCs w:val="24"/>
          <w:lang w:val="lt-LT"/>
        </w:rPr>
      </w:pPr>
      <w:r w:rsidRPr="00616CE1">
        <w:rPr>
          <w:rFonts w:eastAsia="Times New Roman"/>
          <w:b/>
          <w:bCs/>
          <w:sz w:val="24"/>
          <w:szCs w:val="24"/>
          <w:lang w:val="lt-LT"/>
        </w:rPr>
        <w:t>SUTARTIES GALIOJIMAS</w:t>
      </w:r>
    </w:p>
    <w:p w14:paraId="551E4912" w14:textId="77777777" w:rsidR="00BC5E33" w:rsidRPr="00616CE1" w:rsidRDefault="00BC5E33" w:rsidP="00616CE1">
      <w:pPr>
        <w:spacing w:line="271" w:lineRule="exact"/>
        <w:jc w:val="both"/>
        <w:rPr>
          <w:rFonts w:eastAsia="Times New Roman"/>
          <w:b/>
          <w:bCs/>
          <w:sz w:val="24"/>
          <w:szCs w:val="24"/>
          <w:lang w:val="lt-LT"/>
        </w:rPr>
      </w:pPr>
    </w:p>
    <w:p w14:paraId="551E4913" w14:textId="77777777" w:rsidR="00BC5E33" w:rsidRPr="00616CE1" w:rsidRDefault="00BC5E33" w:rsidP="00616CE1">
      <w:pPr>
        <w:numPr>
          <w:ilvl w:val="0"/>
          <w:numId w:val="4"/>
        </w:numPr>
        <w:tabs>
          <w:tab w:val="left" w:pos="860"/>
        </w:tabs>
        <w:ind w:left="860" w:hanging="238"/>
        <w:jc w:val="both"/>
        <w:rPr>
          <w:rFonts w:eastAsia="Times New Roman"/>
          <w:sz w:val="24"/>
          <w:szCs w:val="24"/>
          <w:lang w:val="lt-LT"/>
        </w:rPr>
      </w:pPr>
      <w:r w:rsidRPr="00616CE1">
        <w:rPr>
          <w:rFonts w:eastAsia="Times New Roman"/>
          <w:sz w:val="24"/>
          <w:szCs w:val="24"/>
          <w:lang w:val="lt-LT"/>
        </w:rPr>
        <w:t>Sutartis įsigalioja nuo jos pasirašymo dienos ir galioja neterminuotai.</w:t>
      </w:r>
    </w:p>
    <w:p w14:paraId="551E4914" w14:textId="77777777" w:rsidR="00BC5E33" w:rsidRPr="00616CE1" w:rsidRDefault="00BC5E33" w:rsidP="00616CE1">
      <w:pPr>
        <w:numPr>
          <w:ilvl w:val="0"/>
          <w:numId w:val="4"/>
        </w:numPr>
        <w:tabs>
          <w:tab w:val="left" w:pos="860"/>
        </w:tabs>
        <w:ind w:left="860" w:hanging="238"/>
        <w:jc w:val="both"/>
        <w:rPr>
          <w:rFonts w:eastAsia="Times New Roman"/>
          <w:sz w:val="24"/>
          <w:szCs w:val="24"/>
          <w:lang w:val="lt-LT"/>
        </w:rPr>
      </w:pPr>
      <w:r w:rsidRPr="00616CE1">
        <w:rPr>
          <w:rFonts w:eastAsia="Times New Roman"/>
          <w:sz w:val="24"/>
          <w:szCs w:val="24"/>
          <w:lang w:val="lt-LT"/>
        </w:rPr>
        <w:t>Sutartis nutraukiama Šalims priėmus sprendimą dėl Sutarties nutraukimo ir susitarus dėl atsiskaitymo tvarkos už suteiktas paslaugas.</w:t>
      </w:r>
    </w:p>
    <w:p w14:paraId="551E4915" w14:textId="77777777" w:rsidR="00BC5E33" w:rsidRPr="00616CE1" w:rsidRDefault="00BC5E33" w:rsidP="00616CE1">
      <w:pPr>
        <w:spacing w:line="1" w:lineRule="exact"/>
        <w:jc w:val="both"/>
        <w:rPr>
          <w:rFonts w:eastAsia="Times New Roman"/>
          <w:sz w:val="24"/>
          <w:szCs w:val="24"/>
          <w:lang w:val="lt-LT"/>
        </w:rPr>
      </w:pPr>
    </w:p>
    <w:p w14:paraId="551E4916" w14:textId="77777777" w:rsidR="00BC5E33" w:rsidRPr="00616CE1" w:rsidRDefault="00BC5E33" w:rsidP="00616CE1">
      <w:pPr>
        <w:numPr>
          <w:ilvl w:val="0"/>
          <w:numId w:val="4"/>
        </w:numPr>
        <w:tabs>
          <w:tab w:val="left" w:pos="980"/>
        </w:tabs>
        <w:ind w:left="980" w:hanging="358"/>
        <w:jc w:val="both"/>
        <w:rPr>
          <w:rFonts w:eastAsia="Times New Roman"/>
          <w:sz w:val="24"/>
          <w:szCs w:val="24"/>
          <w:lang w:val="lt-LT"/>
        </w:rPr>
      </w:pPr>
      <w:r w:rsidRPr="00616CE1">
        <w:rPr>
          <w:rFonts w:eastAsia="Times New Roman"/>
          <w:sz w:val="24"/>
          <w:szCs w:val="24"/>
          <w:lang w:val="lt-LT"/>
        </w:rPr>
        <w:t>Sutartį galima keisti, papildyti arba nutraukti abiejų šalių rašytiniu susitarimu.</w:t>
      </w:r>
    </w:p>
    <w:p w14:paraId="551E4917" w14:textId="77777777" w:rsidR="00BC5E33" w:rsidRPr="00616CE1" w:rsidRDefault="00BC5E33" w:rsidP="00616CE1">
      <w:pPr>
        <w:spacing w:line="12" w:lineRule="exact"/>
        <w:jc w:val="both"/>
        <w:rPr>
          <w:rFonts w:eastAsia="Times New Roman"/>
          <w:sz w:val="24"/>
          <w:szCs w:val="24"/>
          <w:lang w:val="lt-LT"/>
        </w:rPr>
      </w:pPr>
    </w:p>
    <w:p w14:paraId="551E4918" w14:textId="77777777" w:rsidR="00BC5E33" w:rsidRPr="00616CE1" w:rsidRDefault="00BC5E33" w:rsidP="00616CE1">
      <w:pPr>
        <w:numPr>
          <w:ilvl w:val="0"/>
          <w:numId w:val="4"/>
        </w:numPr>
        <w:tabs>
          <w:tab w:val="left" w:pos="1035"/>
        </w:tabs>
        <w:spacing w:line="234" w:lineRule="auto"/>
        <w:ind w:left="260" w:firstLine="362"/>
        <w:jc w:val="both"/>
        <w:rPr>
          <w:rFonts w:eastAsia="Times New Roman"/>
          <w:sz w:val="24"/>
          <w:szCs w:val="24"/>
          <w:lang w:val="lt-LT"/>
        </w:rPr>
      </w:pPr>
      <w:r w:rsidRPr="00616CE1">
        <w:rPr>
          <w:rFonts w:eastAsia="Times New Roman"/>
          <w:sz w:val="24"/>
          <w:szCs w:val="24"/>
          <w:lang w:val="lt-LT"/>
        </w:rPr>
        <w:t>Ši Sutartis sudaroma dviem vienodą teisinę galią turinčiais egzemplioriais – po vieną kiekvienai šaliai.</w:t>
      </w:r>
    </w:p>
    <w:p w14:paraId="551E4919" w14:textId="77777777" w:rsidR="00BC5E33" w:rsidRPr="00616CE1" w:rsidRDefault="00BC5E33" w:rsidP="00616CE1">
      <w:pPr>
        <w:spacing w:line="282" w:lineRule="exact"/>
        <w:jc w:val="both"/>
        <w:rPr>
          <w:sz w:val="20"/>
          <w:szCs w:val="20"/>
          <w:lang w:val="lt-LT"/>
        </w:rPr>
      </w:pPr>
    </w:p>
    <w:p w14:paraId="551E491A" w14:textId="77777777" w:rsidR="00BC5E33" w:rsidRPr="00616CE1" w:rsidRDefault="00BC5E33" w:rsidP="00616CE1">
      <w:pPr>
        <w:ind w:left="3160"/>
        <w:jc w:val="both"/>
        <w:rPr>
          <w:sz w:val="20"/>
          <w:szCs w:val="20"/>
          <w:lang w:val="lt-LT"/>
        </w:rPr>
      </w:pPr>
      <w:r w:rsidRPr="00616CE1">
        <w:rPr>
          <w:rFonts w:eastAsia="Times New Roman"/>
          <w:b/>
          <w:bCs/>
          <w:sz w:val="24"/>
          <w:szCs w:val="24"/>
          <w:lang w:val="lt-LT"/>
        </w:rPr>
        <w:t>VI. ŠALIŲ REKVIZITAI IR PARAŠAI</w:t>
      </w:r>
    </w:p>
    <w:p w14:paraId="551E491B" w14:textId="77777777" w:rsidR="00BC5E33" w:rsidRPr="00616CE1" w:rsidRDefault="00BC5E33" w:rsidP="00616CE1">
      <w:pPr>
        <w:jc w:val="both"/>
        <w:rPr>
          <w:lang w:val="lt-LT"/>
        </w:rPr>
        <w:sectPr w:rsidR="00BC5E33" w:rsidRPr="00616CE1">
          <w:pgSz w:w="11900" w:h="16838"/>
          <w:pgMar w:top="1122" w:right="666" w:bottom="1440" w:left="1440" w:header="0" w:footer="0" w:gutter="0"/>
          <w:cols w:space="720" w:equalWidth="0">
            <w:col w:w="9800"/>
          </w:cols>
        </w:sectPr>
      </w:pPr>
    </w:p>
    <w:p w14:paraId="551E491C" w14:textId="77777777" w:rsidR="00BC5E33" w:rsidRPr="00616CE1" w:rsidRDefault="00BC5E33" w:rsidP="00616CE1">
      <w:pPr>
        <w:spacing w:line="283" w:lineRule="exact"/>
        <w:jc w:val="both"/>
        <w:rPr>
          <w:sz w:val="20"/>
          <w:szCs w:val="20"/>
          <w:lang w:val="lt-LT"/>
        </w:rPr>
      </w:pPr>
    </w:p>
    <w:p w14:paraId="551E491D" w14:textId="77777777" w:rsidR="00BC5E33" w:rsidRPr="00616CE1" w:rsidRDefault="00BC5E33" w:rsidP="00CC5095">
      <w:pPr>
        <w:spacing w:line="236" w:lineRule="auto"/>
        <w:ind w:left="380" w:right="140"/>
        <w:rPr>
          <w:sz w:val="20"/>
          <w:szCs w:val="20"/>
          <w:lang w:val="lt-LT"/>
        </w:rPr>
      </w:pPr>
      <w:r w:rsidRPr="00616CE1">
        <w:rPr>
          <w:rFonts w:eastAsia="Times New Roman"/>
          <w:sz w:val="24"/>
          <w:szCs w:val="24"/>
          <w:lang w:val="lt-LT"/>
        </w:rPr>
        <w:t>Rokiškio rajono savivaldybė Respublikos g. 94, LT-42136, Rokiškis Įmonės kodas 188772248</w:t>
      </w:r>
    </w:p>
    <w:p w14:paraId="551E491E" w14:textId="77777777" w:rsidR="00BC5E33" w:rsidRPr="00616CE1" w:rsidRDefault="00BC5E33" w:rsidP="00616CE1">
      <w:pPr>
        <w:spacing w:line="278" w:lineRule="exact"/>
        <w:jc w:val="both"/>
        <w:rPr>
          <w:sz w:val="20"/>
          <w:szCs w:val="20"/>
          <w:lang w:val="lt-LT"/>
        </w:rPr>
      </w:pPr>
    </w:p>
    <w:p w14:paraId="551E491F" w14:textId="77777777" w:rsidR="00BC5E33" w:rsidRPr="00616CE1" w:rsidRDefault="00BC5E33" w:rsidP="00616CE1">
      <w:pPr>
        <w:ind w:left="380"/>
        <w:jc w:val="both"/>
        <w:rPr>
          <w:sz w:val="20"/>
          <w:szCs w:val="20"/>
          <w:lang w:val="lt-LT"/>
        </w:rPr>
      </w:pPr>
      <w:r w:rsidRPr="00616CE1">
        <w:rPr>
          <w:rFonts w:eastAsia="Times New Roman"/>
          <w:sz w:val="24"/>
          <w:szCs w:val="24"/>
          <w:lang w:val="lt-LT"/>
        </w:rPr>
        <w:t>Meras</w:t>
      </w:r>
    </w:p>
    <w:p w14:paraId="551E4920" w14:textId="77777777" w:rsidR="00BC5E33" w:rsidRPr="00616CE1" w:rsidRDefault="00BC5E33" w:rsidP="00616CE1">
      <w:pPr>
        <w:spacing w:line="200" w:lineRule="exact"/>
        <w:jc w:val="both"/>
        <w:rPr>
          <w:sz w:val="24"/>
          <w:szCs w:val="24"/>
          <w:lang w:val="lt-LT"/>
        </w:rPr>
      </w:pPr>
      <w:r w:rsidRPr="00616CE1">
        <w:rPr>
          <w:sz w:val="24"/>
          <w:szCs w:val="24"/>
          <w:lang w:val="lt-LT"/>
        </w:rPr>
        <w:t xml:space="preserve">      Ramūnas Godeliauskas</w:t>
      </w:r>
    </w:p>
    <w:p w14:paraId="551E4921" w14:textId="77777777" w:rsidR="00BC5E33" w:rsidRPr="00616CE1" w:rsidRDefault="00BC5E33" w:rsidP="00616CE1">
      <w:pPr>
        <w:spacing w:line="352" w:lineRule="exact"/>
        <w:jc w:val="both"/>
        <w:rPr>
          <w:sz w:val="20"/>
          <w:szCs w:val="20"/>
          <w:lang w:val="lt-LT"/>
        </w:rPr>
      </w:pPr>
    </w:p>
    <w:p w14:paraId="551E4922" w14:textId="77777777" w:rsidR="00BC5E33" w:rsidRPr="00616CE1" w:rsidRDefault="00BC5E33" w:rsidP="00616CE1">
      <w:pPr>
        <w:ind w:left="380"/>
        <w:jc w:val="both"/>
        <w:rPr>
          <w:sz w:val="20"/>
          <w:szCs w:val="20"/>
          <w:lang w:val="lt-LT"/>
        </w:rPr>
      </w:pPr>
      <w:r w:rsidRPr="00616CE1">
        <w:rPr>
          <w:rFonts w:eastAsia="Times New Roman"/>
          <w:sz w:val="24"/>
          <w:szCs w:val="24"/>
          <w:lang w:val="lt-LT"/>
        </w:rPr>
        <w:t>(parašas)</w:t>
      </w:r>
    </w:p>
    <w:p w14:paraId="551E4923" w14:textId="77777777" w:rsidR="00BC5E33" w:rsidRPr="00616CE1" w:rsidRDefault="00BC5E33" w:rsidP="00616CE1">
      <w:pPr>
        <w:spacing w:line="276" w:lineRule="exact"/>
        <w:jc w:val="both"/>
        <w:rPr>
          <w:sz w:val="20"/>
          <w:szCs w:val="20"/>
          <w:lang w:val="lt-LT"/>
        </w:rPr>
      </w:pPr>
    </w:p>
    <w:p w14:paraId="551E4924" w14:textId="77777777" w:rsidR="00BC5E33" w:rsidRPr="00616CE1" w:rsidRDefault="00BC5E33" w:rsidP="00616CE1">
      <w:pPr>
        <w:ind w:left="380"/>
        <w:jc w:val="both"/>
        <w:rPr>
          <w:sz w:val="20"/>
          <w:szCs w:val="20"/>
          <w:lang w:val="lt-LT"/>
        </w:rPr>
      </w:pPr>
      <w:r w:rsidRPr="00616CE1">
        <w:rPr>
          <w:rFonts w:eastAsia="Times New Roman"/>
          <w:sz w:val="24"/>
          <w:szCs w:val="24"/>
          <w:lang w:val="lt-LT"/>
        </w:rPr>
        <w:t>A. V.</w:t>
      </w:r>
    </w:p>
    <w:p w14:paraId="551E4925" w14:textId="77777777" w:rsidR="00BC5E33" w:rsidRPr="00616CE1" w:rsidRDefault="00BC5E33" w:rsidP="00616CE1">
      <w:pPr>
        <w:spacing w:line="20" w:lineRule="exact"/>
        <w:jc w:val="both"/>
        <w:rPr>
          <w:sz w:val="20"/>
          <w:szCs w:val="20"/>
          <w:lang w:val="lt-LT"/>
        </w:rPr>
      </w:pPr>
      <w:r w:rsidRPr="00616CE1">
        <w:rPr>
          <w:sz w:val="20"/>
          <w:szCs w:val="20"/>
          <w:lang w:val="lt-LT"/>
        </w:rPr>
        <w:br w:type="column"/>
      </w:r>
    </w:p>
    <w:p w14:paraId="551E4926" w14:textId="77777777" w:rsidR="00BC5E33" w:rsidRPr="00616CE1" w:rsidRDefault="00BC5E33" w:rsidP="00616CE1">
      <w:pPr>
        <w:spacing w:line="251" w:lineRule="exact"/>
        <w:jc w:val="both"/>
        <w:rPr>
          <w:sz w:val="20"/>
          <w:szCs w:val="20"/>
          <w:lang w:val="lt-LT"/>
        </w:rPr>
      </w:pPr>
    </w:p>
    <w:p w14:paraId="551E4927" w14:textId="77777777" w:rsidR="00BC5E33" w:rsidRPr="00616CE1" w:rsidRDefault="00BC5E33" w:rsidP="00616CE1">
      <w:pPr>
        <w:jc w:val="both"/>
        <w:rPr>
          <w:sz w:val="20"/>
          <w:szCs w:val="20"/>
          <w:lang w:val="lt-LT"/>
        </w:rPr>
      </w:pPr>
      <w:r w:rsidRPr="00616CE1">
        <w:rPr>
          <w:rFonts w:eastAsia="Times New Roman"/>
          <w:sz w:val="24"/>
          <w:szCs w:val="24"/>
          <w:lang w:val="lt-LT"/>
        </w:rPr>
        <w:t>Kamajų bendruomenė</w:t>
      </w:r>
    </w:p>
    <w:p w14:paraId="551E4928" w14:textId="77777777" w:rsidR="00BC5E33" w:rsidRPr="00616CE1" w:rsidRDefault="00BC5E33" w:rsidP="00616CE1">
      <w:pPr>
        <w:jc w:val="both"/>
        <w:rPr>
          <w:sz w:val="20"/>
          <w:szCs w:val="20"/>
          <w:lang w:val="lt-LT"/>
        </w:rPr>
      </w:pPr>
      <w:r w:rsidRPr="00616CE1">
        <w:rPr>
          <w:rFonts w:eastAsia="Times New Roman"/>
          <w:sz w:val="24"/>
          <w:szCs w:val="24"/>
          <w:lang w:val="lt-LT"/>
        </w:rPr>
        <w:t>Vilniaus g. 4, Kamajai, Rokiškio r.</w:t>
      </w:r>
    </w:p>
    <w:p w14:paraId="551E4929" w14:textId="77777777" w:rsidR="00BC5E33" w:rsidRPr="00616CE1" w:rsidRDefault="00BC5E33" w:rsidP="00616CE1">
      <w:pPr>
        <w:jc w:val="both"/>
        <w:rPr>
          <w:sz w:val="20"/>
          <w:szCs w:val="20"/>
          <w:lang w:val="lt-LT"/>
        </w:rPr>
      </w:pPr>
      <w:r w:rsidRPr="00616CE1">
        <w:rPr>
          <w:rFonts w:eastAsia="Times New Roman"/>
          <w:sz w:val="24"/>
          <w:szCs w:val="24"/>
          <w:lang w:val="lt-LT"/>
        </w:rPr>
        <w:t>Juridinio asmens kodas 173740629</w:t>
      </w:r>
    </w:p>
    <w:p w14:paraId="551E492A" w14:textId="77777777" w:rsidR="00BC5E33" w:rsidRPr="00616CE1" w:rsidRDefault="00BC5E33" w:rsidP="00616CE1">
      <w:pPr>
        <w:spacing w:line="234" w:lineRule="auto"/>
        <w:ind w:right="540"/>
        <w:jc w:val="both"/>
        <w:rPr>
          <w:rFonts w:eastAsia="Times New Roman"/>
          <w:sz w:val="24"/>
          <w:szCs w:val="24"/>
          <w:lang w:val="lt-LT"/>
        </w:rPr>
      </w:pPr>
      <w:r w:rsidRPr="00616CE1">
        <w:rPr>
          <w:rFonts w:eastAsia="Times New Roman"/>
          <w:sz w:val="24"/>
          <w:szCs w:val="24"/>
          <w:lang w:val="lt-LT"/>
        </w:rPr>
        <w:t>Bendruomenės pirmininkė</w:t>
      </w:r>
    </w:p>
    <w:p w14:paraId="551E492B" w14:textId="5F30DB4B" w:rsidR="00BC5E33" w:rsidRPr="00616CE1" w:rsidRDefault="00BC5E33" w:rsidP="00616CE1">
      <w:pPr>
        <w:spacing w:line="234" w:lineRule="auto"/>
        <w:ind w:right="540"/>
        <w:jc w:val="both"/>
        <w:rPr>
          <w:sz w:val="20"/>
          <w:szCs w:val="20"/>
          <w:lang w:val="lt-LT"/>
        </w:rPr>
      </w:pPr>
      <w:r w:rsidRPr="00616CE1">
        <w:rPr>
          <w:rFonts w:eastAsia="Times New Roman"/>
          <w:sz w:val="24"/>
          <w:szCs w:val="24"/>
          <w:lang w:val="lt-LT"/>
        </w:rPr>
        <w:t xml:space="preserve">Jolanta </w:t>
      </w:r>
      <w:proofErr w:type="spellStart"/>
      <w:r w:rsidRPr="00616CE1">
        <w:rPr>
          <w:rFonts w:eastAsia="Times New Roman"/>
          <w:sz w:val="24"/>
          <w:szCs w:val="24"/>
          <w:lang w:val="lt-LT"/>
        </w:rPr>
        <w:t>Vygėlienė</w:t>
      </w:r>
      <w:proofErr w:type="spellEnd"/>
    </w:p>
    <w:p w14:paraId="551E492C" w14:textId="77777777" w:rsidR="00BC5E33" w:rsidRPr="00616CE1" w:rsidRDefault="00BC5E33" w:rsidP="00616CE1">
      <w:pPr>
        <w:spacing w:line="200" w:lineRule="exact"/>
        <w:jc w:val="both"/>
        <w:rPr>
          <w:sz w:val="20"/>
          <w:szCs w:val="20"/>
          <w:lang w:val="lt-LT"/>
        </w:rPr>
      </w:pPr>
    </w:p>
    <w:p w14:paraId="551E492D" w14:textId="77777777" w:rsidR="00BC5E33" w:rsidRPr="00616CE1" w:rsidRDefault="00BC5E33" w:rsidP="00616CE1">
      <w:pPr>
        <w:spacing w:line="200" w:lineRule="exact"/>
        <w:jc w:val="both"/>
        <w:rPr>
          <w:sz w:val="20"/>
          <w:szCs w:val="20"/>
          <w:lang w:val="lt-LT"/>
        </w:rPr>
      </w:pPr>
    </w:p>
    <w:p w14:paraId="551E492E" w14:textId="77777777" w:rsidR="00BC5E33" w:rsidRPr="00616CE1" w:rsidRDefault="00BC5E33" w:rsidP="00616CE1">
      <w:pPr>
        <w:spacing w:line="200" w:lineRule="exact"/>
        <w:jc w:val="both"/>
        <w:rPr>
          <w:sz w:val="20"/>
          <w:szCs w:val="20"/>
          <w:lang w:val="lt-LT"/>
        </w:rPr>
      </w:pPr>
    </w:p>
    <w:p w14:paraId="551E492F" w14:textId="77777777" w:rsidR="00BC5E33" w:rsidRPr="00616CE1" w:rsidRDefault="00BC5E33" w:rsidP="00616CE1">
      <w:pPr>
        <w:spacing w:line="230" w:lineRule="exact"/>
        <w:jc w:val="both"/>
        <w:rPr>
          <w:sz w:val="20"/>
          <w:szCs w:val="20"/>
          <w:lang w:val="lt-LT"/>
        </w:rPr>
      </w:pPr>
    </w:p>
    <w:p w14:paraId="551E4930" w14:textId="77777777" w:rsidR="00BC5E33" w:rsidRPr="00616CE1" w:rsidRDefault="00BC5E33" w:rsidP="00616CE1">
      <w:pPr>
        <w:jc w:val="both"/>
        <w:rPr>
          <w:sz w:val="20"/>
          <w:szCs w:val="20"/>
          <w:lang w:val="lt-LT"/>
        </w:rPr>
      </w:pPr>
      <w:r w:rsidRPr="00616CE1">
        <w:rPr>
          <w:rFonts w:eastAsia="Times New Roman"/>
          <w:sz w:val="24"/>
          <w:szCs w:val="24"/>
          <w:lang w:val="lt-LT"/>
        </w:rPr>
        <w:t>(parašas)</w:t>
      </w:r>
    </w:p>
    <w:p w14:paraId="551E4931" w14:textId="77777777" w:rsidR="00BC5E33" w:rsidRPr="00616CE1" w:rsidRDefault="00BC5E33" w:rsidP="00616CE1">
      <w:pPr>
        <w:spacing w:line="276" w:lineRule="exact"/>
        <w:jc w:val="both"/>
        <w:rPr>
          <w:sz w:val="20"/>
          <w:szCs w:val="20"/>
          <w:lang w:val="lt-LT"/>
        </w:rPr>
      </w:pPr>
    </w:p>
    <w:p w14:paraId="551E4932" w14:textId="77777777" w:rsidR="00BC5E33" w:rsidRPr="00616CE1" w:rsidRDefault="00BC5E33" w:rsidP="00616CE1">
      <w:pPr>
        <w:jc w:val="both"/>
        <w:rPr>
          <w:sz w:val="20"/>
          <w:szCs w:val="20"/>
          <w:lang w:val="lt-LT"/>
        </w:rPr>
      </w:pPr>
      <w:r w:rsidRPr="00616CE1">
        <w:rPr>
          <w:rFonts w:eastAsia="Times New Roman"/>
          <w:sz w:val="24"/>
          <w:szCs w:val="24"/>
          <w:lang w:val="lt-LT"/>
        </w:rPr>
        <w:t>A. V.</w:t>
      </w:r>
    </w:p>
    <w:p w14:paraId="551E4933" w14:textId="77777777" w:rsidR="00BC5E33" w:rsidRPr="00616CE1" w:rsidRDefault="00BC5E33" w:rsidP="00616CE1">
      <w:pPr>
        <w:spacing w:line="200" w:lineRule="exact"/>
        <w:jc w:val="both"/>
        <w:rPr>
          <w:sz w:val="20"/>
          <w:szCs w:val="20"/>
          <w:lang w:val="lt-LT"/>
        </w:rPr>
      </w:pPr>
    </w:p>
    <w:p w14:paraId="551E4934" w14:textId="77777777" w:rsidR="00BC5E33" w:rsidRPr="00616CE1" w:rsidRDefault="00BC5E33" w:rsidP="00616CE1">
      <w:pPr>
        <w:jc w:val="both"/>
        <w:rPr>
          <w:lang w:val="lt-LT"/>
        </w:rPr>
        <w:sectPr w:rsidR="00BC5E33" w:rsidRPr="00616CE1">
          <w:type w:val="continuous"/>
          <w:pgSz w:w="11900" w:h="16838"/>
          <w:pgMar w:top="1122" w:right="666" w:bottom="1440" w:left="1440" w:header="0" w:footer="0" w:gutter="0"/>
          <w:cols w:num="2" w:space="720" w:equalWidth="0">
            <w:col w:w="4300" w:space="720"/>
            <w:col w:w="4780"/>
          </w:cols>
        </w:sectPr>
      </w:pPr>
    </w:p>
    <w:p w14:paraId="551E4935" w14:textId="77777777" w:rsidR="00BC5E33" w:rsidRPr="00616CE1" w:rsidRDefault="00BC5E33" w:rsidP="00616CE1">
      <w:pPr>
        <w:spacing w:line="306" w:lineRule="exact"/>
        <w:jc w:val="both"/>
        <w:rPr>
          <w:sz w:val="20"/>
          <w:szCs w:val="20"/>
          <w:lang w:val="lt-LT"/>
        </w:rPr>
      </w:pPr>
    </w:p>
    <w:p w14:paraId="551E4936" w14:textId="77777777" w:rsidR="00BC5E33" w:rsidRPr="00616CE1" w:rsidRDefault="00BC5E33" w:rsidP="00CC5095">
      <w:pPr>
        <w:ind w:right="-279"/>
        <w:jc w:val="center"/>
        <w:rPr>
          <w:sz w:val="20"/>
          <w:szCs w:val="20"/>
          <w:lang w:val="lt-LT"/>
        </w:rPr>
      </w:pPr>
      <w:r w:rsidRPr="00616CE1">
        <w:rPr>
          <w:rFonts w:eastAsia="Times New Roman"/>
          <w:sz w:val="24"/>
          <w:szCs w:val="24"/>
          <w:lang w:val="lt-LT"/>
        </w:rPr>
        <w:t>______________</w:t>
      </w:r>
    </w:p>
    <w:p w14:paraId="551E4937" w14:textId="77777777" w:rsidR="009C791A" w:rsidRPr="00616CE1" w:rsidRDefault="009C791A" w:rsidP="00616CE1">
      <w:pPr>
        <w:jc w:val="both"/>
        <w:rPr>
          <w:lang w:val="lt-LT"/>
        </w:rPr>
      </w:pPr>
      <w:bookmarkStart w:id="1" w:name="_GoBack"/>
      <w:bookmarkEnd w:id="1"/>
    </w:p>
    <w:sectPr w:rsidR="009C791A" w:rsidRPr="00616CE1">
      <w:type w:val="continuous"/>
      <w:pgSz w:w="11900" w:h="16838"/>
      <w:pgMar w:top="1122" w:right="666" w:bottom="1440" w:left="1440" w:header="0" w:footer="0" w:gutter="0"/>
      <w:cols w:space="720" w:equalWidth="0">
        <w:col w:w="9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3626BF0C"/>
    <w:lvl w:ilvl="0" w:tplc="A44205F4">
      <w:start w:val="3"/>
      <w:numFmt w:val="decimal"/>
      <w:lvlText w:val="%1."/>
      <w:lvlJc w:val="left"/>
    </w:lvl>
    <w:lvl w:ilvl="1" w:tplc="9E50ED22">
      <w:start w:val="1"/>
      <w:numFmt w:val="upperLetter"/>
      <w:lvlText w:val="%2"/>
      <w:lvlJc w:val="left"/>
    </w:lvl>
    <w:lvl w:ilvl="2" w:tplc="FA1CC2E4">
      <w:numFmt w:val="decimal"/>
      <w:lvlText w:val=""/>
      <w:lvlJc w:val="left"/>
    </w:lvl>
    <w:lvl w:ilvl="3" w:tplc="3D3470BE">
      <w:numFmt w:val="decimal"/>
      <w:lvlText w:val=""/>
      <w:lvlJc w:val="left"/>
    </w:lvl>
    <w:lvl w:ilvl="4" w:tplc="BD305DE2">
      <w:numFmt w:val="decimal"/>
      <w:lvlText w:val=""/>
      <w:lvlJc w:val="left"/>
    </w:lvl>
    <w:lvl w:ilvl="5" w:tplc="349A87A8">
      <w:numFmt w:val="decimal"/>
      <w:lvlText w:val=""/>
      <w:lvlJc w:val="left"/>
    </w:lvl>
    <w:lvl w:ilvl="6" w:tplc="B2342126">
      <w:numFmt w:val="decimal"/>
      <w:lvlText w:val=""/>
      <w:lvlJc w:val="left"/>
    </w:lvl>
    <w:lvl w:ilvl="7" w:tplc="39E0D2A4">
      <w:numFmt w:val="decimal"/>
      <w:lvlText w:val=""/>
      <w:lvlJc w:val="left"/>
    </w:lvl>
    <w:lvl w:ilvl="8" w:tplc="73888AF2">
      <w:numFmt w:val="decimal"/>
      <w:lvlText w:val=""/>
      <w:lvlJc w:val="left"/>
    </w:lvl>
  </w:abstractNum>
  <w:abstractNum w:abstractNumId="1">
    <w:nsid w:val="2AE8944A"/>
    <w:multiLevelType w:val="hybridMultilevel"/>
    <w:tmpl w:val="E1AAD5FC"/>
    <w:lvl w:ilvl="0" w:tplc="DB86676C">
      <w:start w:val="1"/>
      <w:numFmt w:val="lowerLetter"/>
      <w:lvlText w:val="%1"/>
      <w:lvlJc w:val="left"/>
    </w:lvl>
    <w:lvl w:ilvl="1" w:tplc="EFA4F21E">
      <w:start w:val="1"/>
      <w:numFmt w:val="decimal"/>
      <w:lvlText w:val="%2."/>
      <w:lvlJc w:val="left"/>
    </w:lvl>
    <w:lvl w:ilvl="2" w:tplc="1BDC4582">
      <w:start w:val="1"/>
      <w:numFmt w:val="upperLetter"/>
      <w:lvlText w:val="%3"/>
      <w:lvlJc w:val="left"/>
    </w:lvl>
    <w:lvl w:ilvl="3" w:tplc="F24C09E6">
      <w:numFmt w:val="decimal"/>
      <w:lvlText w:val=""/>
      <w:lvlJc w:val="left"/>
    </w:lvl>
    <w:lvl w:ilvl="4" w:tplc="214CC624">
      <w:numFmt w:val="decimal"/>
      <w:lvlText w:val=""/>
      <w:lvlJc w:val="left"/>
    </w:lvl>
    <w:lvl w:ilvl="5" w:tplc="04381DFA">
      <w:numFmt w:val="decimal"/>
      <w:lvlText w:val=""/>
      <w:lvlJc w:val="left"/>
    </w:lvl>
    <w:lvl w:ilvl="6" w:tplc="61208A76">
      <w:numFmt w:val="decimal"/>
      <w:lvlText w:val=""/>
      <w:lvlJc w:val="left"/>
    </w:lvl>
    <w:lvl w:ilvl="7" w:tplc="534AC82A">
      <w:numFmt w:val="decimal"/>
      <w:lvlText w:val=""/>
      <w:lvlJc w:val="left"/>
    </w:lvl>
    <w:lvl w:ilvl="8" w:tplc="7D6E5DF6">
      <w:numFmt w:val="decimal"/>
      <w:lvlText w:val=""/>
      <w:lvlJc w:val="left"/>
    </w:lvl>
  </w:abstractNum>
  <w:abstractNum w:abstractNumId="2">
    <w:nsid w:val="46E87CCD"/>
    <w:multiLevelType w:val="hybridMultilevel"/>
    <w:tmpl w:val="CC16E698"/>
    <w:lvl w:ilvl="0" w:tplc="D2DE2F86">
      <w:start w:val="6"/>
      <w:numFmt w:val="decimal"/>
      <w:lvlText w:val="%1."/>
      <w:lvlJc w:val="left"/>
    </w:lvl>
    <w:lvl w:ilvl="1" w:tplc="747E95EE">
      <w:start w:val="22"/>
      <w:numFmt w:val="upperLetter"/>
      <w:lvlText w:val="%2."/>
      <w:lvlJc w:val="left"/>
    </w:lvl>
    <w:lvl w:ilvl="2" w:tplc="4DCA8F56">
      <w:numFmt w:val="decimal"/>
      <w:lvlText w:val=""/>
      <w:lvlJc w:val="left"/>
    </w:lvl>
    <w:lvl w:ilvl="3" w:tplc="6088D554">
      <w:numFmt w:val="decimal"/>
      <w:lvlText w:val=""/>
      <w:lvlJc w:val="left"/>
    </w:lvl>
    <w:lvl w:ilvl="4" w:tplc="A4A84090">
      <w:numFmt w:val="decimal"/>
      <w:lvlText w:val=""/>
      <w:lvlJc w:val="left"/>
    </w:lvl>
    <w:lvl w:ilvl="5" w:tplc="5E708BCA">
      <w:numFmt w:val="decimal"/>
      <w:lvlText w:val=""/>
      <w:lvlJc w:val="left"/>
    </w:lvl>
    <w:lvl w:ilvl="6" w:tplc="4E301A2E">
      <w:numFmt w:val="decimal"/>
      <w:lvlText w:val=""/>
      <w:lvlJc w:val="left"/>
    </w:lvl>
    <w:lvl w:ilvl="7" w:tplc="CD4097BA">
      <w:numFmt w:val="decimal"/>
      <w:lvlText w:val=""/>
      <w:lvlJc w:val="left"/>
    </w:lvl>
    <w:lvl w:ilvl="8" w:tplc="48BA9706">
      <w:numFmt w:val="decimal"/>
      <w:lvlText w:val=""/>
      <w:lvlJc w:val="left"/>
    </w:lvl>
  </w:abstractNum>
  <w:abstractNum w:abstractNumId="3">
    <w:nsid w:val="625558EC"/>
    <w:multiLevelType w:val="hybridMultilevel"/>
    <w:tmpl w:val="2CD08C46"/>
    <w:lvl w:ilvl="0" w:tplc="B9FCAAE6">
      <w:start w:val="1"/>
      <w:numFmt w:val="decimal"/>
      <w:lvlText w:val="%1"/>
      <w:lvlJc w:val="left"/>
    </w:lvl>
    <w:lvl w:ilvl="1" w:tplc="ED04607A">
      <w:start w:val="61"/>
      <w:numFmt w:val="upperLetter"/>
      <w:lvlText w:val="%2."/>
      <w:lvlJc w:val="left"/>
    </w:lvl>
    <w:lvl w:ilvl="2" w:tplc="BBF4142E">
      <w:numFmt w:val="decimal"/>
      <w:lvlText w:val=""/>
      <w:lvlJc w:val="left"/>
    </w:lvl>
    <w:lvl w:ilvl="3" w:tplc="683637DC">
      <w:numFmt w:val="decimal"/>
      <w:lvlText w:val=""/>
      <w:lvlJc w:val="left"/>
    </w:lvl>
    <w:lvl w:ilvl="4" w:tplc="4D449EF0">
      <w:numFmt w:val="decimal"/>
      <w:lvlText w:val=""/>
      <w:lvlJc w:val="left"/>
    </w:lvl>
    <w:lvl w:ilvl="5" w:tplc="E3DC10FA">
      <w:numFmt w:val="decimal"/>
      <w:lvlText w:val=""/>
      <w:lvlJc w:val="left"/>
    </w:lvl>
    <w:lvl w:ilvl="6" w:tplc="A2DEA7B6">
      <w:numFmt w:val="decimal"/>
      <w:lvlText w:val=""/>
      <w:lvlJc w:val="left"/>
    </w:lvl>
    <w:lvl w:ilvl="7" w:tplc="A0FC7234">
      <w:numFmt w:val="decimal"/>
      <w:lvlText w:val=""/>
      <w:lvlJc w:val="left"/>
    </w:lvl>
    <w:lvl w:ilvl="8" w:tplc="B84CC57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33"/>
    <w:rsid w:val="00171B35"/>
    <w:rsid w:val="002801A5"/>
    <w:rsid w:val="00616CE1"/>
    <w:rsid w:val="007F327F"/>
    <w:rsid w:val="009C791A"/>
    <w:rsid w:val="00BC5E33"/>
    <w:rsid w:val="00CC5095"/>
    <w:rsid w:val="00EE6B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5E33"/>
    <w:pPr>
      <w:spacing w:after="0" w:line="240" w:lineRule="auto"/>
    </w:pPr>
    <w:rPr>
      <w:rFonts w:ascii="Times New Roman" w:eastAsiaTheme="minorEastAsia" w:hAnsi="Times New Roman" w:cs="Times New Roman"/>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5E33"/>
    <w:pPr>
      <w:spacing w:after="0" w:line="240" w:lineRule="auto"/>
    </w:pPr>
    <w:rPr>
      <w:rFonts w:ascii="Times New Roman" w:eastAsiaTheme="minorEastAsia" w:hAnsi="Times New Roman" w:cs="Times New Roman"/>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2993</Characters>
  <Application>Microsoft Office Word</Application>
  <DocSecurity>0</DocSecurity>
  <Lines>24</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Kamajai</dc:creator>
  <cp:lastModifiedBy>Giedrė Kunigelienė</cp:lastModifiedBy>
  <cp:revision>2</cp:revision>
  <dcterms:created xsi:type="dcterms:W3CDTF">2019-05-22T12:43:00Z</dcterms:created>
  <dcterms:modified xsi:type="dcterms:W3CDTF">2019-05-22T12:43:00Z</dcterms:modified>
</cp:coreProperties>
</file>